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2" w:firstLineChars="11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竞争性磋商文件</w:t>
      </w:r>
    </w:p>
    <w:p>
      <w:pPr>
        <w:spacing w:line="360" w:lineRule="auto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浙江大学医学院附属邵逸夫</w:t>
      </w:r>
      <w:r>
        <w:rPr>
          <w:rFonts w:hint="eastAsia"/>
          <w:color w:val="000000"/>
          <w:szCs w:val="21"/>
          <w:u w:val="single"/>
        </w:rPr>
        <w:t>医院</w:t>
      </w:r>
      <w:r>
        <w:rPr>
          <w:rFonts w:ascii="Times New Roman" w:hAnsi="Times New Roman" w:cs="Times New Roman"/>
          <w:color w:val="000000"/>
          <w:szCs w:val="21"/>
          <w:u w:val="single"/>
        </w:rPr>
        <w:t>2021</w:t>
      </w:r>
      <w:r>
        <w:rPr>
          <w:rFonts w:hint="eastAsia"/>
          <w:color w:val="000000"/>
          <w:szCs w:val="21"/>
          <w:u w:val="single"/>
        </w:rPr>
        <w:t>年职工子女儿童节慰问品（电影券）采购项目</w:t>
      </w:r>
      <w:r>
        <w:rPr>
          <w:rFonts w:hint="eastAsia"/>
          <w:color w:val="000000"/>
          <w:szCs w:val="21"/>
        </w:rPr>
        <w:t>已经批准，采购人为浙江大学医学院附属邵逸夫</w:t>
      </w:r>
      <w:r>
        <w:rPr>
          <w:rFonts w:hint="eastAsia"/>
          <w:color w:val="000000"/>
          <w:szCs w:val="21"/>
          <w:u w:val="single"/>
        </w:rPr>
        <w:t>医院工会委员会</w:t>
      </w:r>
      <w:r>
        <w:rPr>
          <w:rFonts w:hint="eastAsia"/>
          <w:color w:val="000000"/>
          <w:szCs w:val="21"/>
        </w:rPr>
        <w:t>，本项目已具备采购条件，现进行</w:t>
      </w:r>
      <w:r>
        <w:rPr>
          <w:rFonts w:hint="eastAsia"/>
          <w:color w:val="000000"/>
          <w:szCs w:val="21"/>
          <w:u w:val="single"/>
        </w:rPr>
        <w:t>竞争性磋商采购</w:t>
      </w:r>
      <w:r>
        <w:rPr>
          <w:rFonts w:hint="eastAsia"/>
          <w:color w:val="000000"/>
          <w:szCs w:val="21"/>
        </w:rPr>
        <w:t>。</w:t>
      </w:r>
    </w:p>
    <w:p>
      <w:pPr>
        <w:spacing w:line="360" w:lineRule="auto"/>
        <w:rPr>
          <w:rFonts w:hint="default" w:eastAsiaTheme="minorEastAsia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kern w:val="0"/>
          <w:sz w:val="21"/>
          <w:szCs w:val="21"/>
          <w:lang w:val="en-US" w:eastAsia="zh-CN" w:bidi="ar-SA"/>
        </w:rPr>
        <w:t>一、项目编号：</w:t>
      </w:r>
      <w:r>
        <w:rPr>
          <w:rFonts w:hint="eastAsia"/>
          <w:color w:val="000000"/>
          <w:szCs w:val="21"/>
          <w:lang w:val="en-US" w:eastAsia="zh-CN"/>
        </w:rPr>
        <w:t>SRRSHCGZXQT2021－1</w:t>
      </w:r>
    </w:p>
    <w:p>
      <w:pPr>
        <w:pStyle w:val="8"/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color w:val="000000"/>
          <w:szCs w:val="21"/>
        </w:rPr>
      </w:pPr>
      <w:r>
        <w:rPr>
          <w:rStyle w:val="6"/>
          <w:rFonts w:hint="eastAsia" w:ascii="宋体" w:hAnsi="宋体" w:eastAsia="宋体"/>
          <w:color w:val="000000"/>
          <w:szCs w:val="21"/>
          <w:lang w:val="en-US" w:eastAsia="zh-CN"/>
        </w:rPr>
        <w:t xml:space="preserve">二、 </w:t>
      </w:r>
      <w:r>
        <w:rPr>
          <w:rStyle w:val="6"/>
          <w:rFonts w:hint="eastAsia" w:ascii="宋体" w:hAnsi="宋体" w:eastAsia="宋体"/>
          <w:color w:val="000000"/>
          <w:szCs w:val="21"/>
        </w:rPr>
        <w:t>采购内容：</w:t>
      </w:r>
      <w:r>
        <w:rPr>
          <w:rFonts w:ascii="Times New Roman" w:hAnsi="Times New Roman" w:cs="Times New Roman"/>
          <w:color w:val="000000"/>
          <w:szCs w:val="21"/>
        </w:rPr>
        <w:t>2021</w:t>
      </w:r>
      <w:r>
        <w:rPr>
          <w:rFonts w:hint="eastAsia"/>
          <w:color w:val="000000"/>
          <w:szCs w:val="21"/>
        </w:rPr>
        <w:t>年职工子女儿童节慰问品暨电影券采购，标准</w:t>
      </w:r>
      <w:r>
        <w:rPr>
          <w:rFonts w:ascii="Times New Roman" w:hAnsi="Times New Roman" w:cs="Times New Roman"/>
          <w:color w:val="000000"/>
          <w:szCs w:val="21"/>
        </w:rPr>
        <w:t>1</w:t>
      </w:r>
      <w:r>
        <w:rPr>
          <w:rFonts w:ascii="Times New Roman" w:hAnsi="Times New Roman" w:eastAsia="微软雅黑" w:cs="Times New Roman"/>
          <w:color w:val="000000"/>
          <w:szCs w:val="21"/>
        </w:rPr>
        <w:t>05</w:t>
      </w:r>
      <w:r>
        <w:rPr>
          <w:rFonts w:hint="eastAsia"/>
          <w:color w:val="000000"/>
          <w:szCs w:val="21"/>
        </w:rPr>
        <w:t>元</w:t>
      </w:r>
      <w:r>
        <w:rPr>
          <w:rFonts w:ascii="Times New Roman" w:hAnsi="Times New Roman" w:cs="Times New Roman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人份，总数约</w:t>
      </w:r>
      <w:r>
        <w:rPr>
          <w:rFonts w:ascii="Times New Roman" w:hAnsi="Times New Roman" w:cs="Times New Roman"/>
          <w:color w:val="000000"/>
          <w:szCs w:val="21"/>
          <w:u w:val="single"/>
        </w:rPr>
        <w:t>33</w:t>
      </w:r>
      <w:r>
        <w:rPr>
          <w:rFonts w:ascii="Times New Roman" w:hAnsi="Times New Roman" w:eastAsia="微软雅黑" w:cs="Times New Roman"/>
          <w:color w:val="000000"/>
          <w:szCs w:val="21"/>
          <w:u w:val="single"/>
        </w:rPr>
        <w:t>00</w:t>
      </w:r>
      <w:r>
        <w:rPr>
          <w:rFonts w:hint="eastAsia"/>
          <w:color w:val="000000"/>
          <w:szCs w:val="21"/>
          <w:u w:val="single"/>
        </w:rPr>
        <w:t>人份</w:t>
      </w:r>
      <w:r>
        <w:rPr>
          <w:rFonts w:hint="eastAsia"/>
          <w:color w:val="000000"/>
          <w:szCs w:val="21"/>
        </w:rPr>
        <w:t>。</w:t>
      </w:r>
    </w:p>
    <w:p>
      <w:pPr>
        <w:pStyle w:val="8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Times New Roman"/>
          <w:b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21"/>
          <w:szCs w:val="21"/>
          <w:lang w:val="en-US" w:eastAsia="zh-CN" w:bidi="ar-SA"/>
        </w:rPr>
        <w:t>三、供应商的资格要求:</w:t>
      </w:r>
    </w:p>
    <w:p>
      <w:pPr>
        <w:pStyle w:val="8"/>
        <w:shd w:val="clear" w:color="auto" w:fill="FFFFFF"/>
        <w:adjustRightInd w:val="0"/>
        <w:spacing w:line="360" w:lineRule="auto"/>
        <w:ind w:left="390" w:firstLine="0" w:firstLineChars="0"/>
        <w:jc w:val="left"/>
        <w:rPr>
          <w:rFonts w:hAnsi="宋体"/>
          <w:spacing w:val="-2"/>
          <w:szCs w:val="21"/>
        </w:rPr>
      </w:pPr>
      <w:bookmarkStart w:id="0" w:name="B17_投标供应商的资格要求"/>
      <w:bookmarkEnd w:id="0"/>
      <w:r>
        <w:rPr>
          <w:rFonts w:hint="eastAsia" w:hAnsi="宋体"/>
          <w:spacing w:val="-2"/>
          <w:szCs w:val="21"/>
        </w:rPr>
        <w:t>（</w:t>
      </w:r>
      <w:r>
        <w:rPr>
          <w:rFonts w:hAnsi="宋体"/>
          <w:spacing w:val="-2"/>
          <w:szCs w:val="21"/>
        </w:rPr>
        <w:t>1</w:t>
      </w:r>
      <w:r>
        <w:rPr>
          <w:rFonts w:hint="eastAsia" w:hAnsi="宋体"/>
          <w:spacing w:val="-2"/>
          <w:szCs w:val="21"/>
        </w:rPr>
        <w:t>）具有独立承担民事责任的能力；</w:t>
      </w:r>
    </w:p>
    <w:p>
      <w:pPr>
        <w:pStyle w:val="8"/>
        <w:shd w:val="clear" w:color="auto" w:fill="FFFFFF"/>
        <w:adjustRightInd w:val="0"/>
        <w:spacing w:line="360" w:lineRule="auto"/>
        <w:ind w:left="390" w:firstLine="0" w:firstLineChars="0"/>
        <w:jc w:val="left"/>
        <w:rPr>
          <w:rFonts w:hAnsi="宋体"/>
          <w:spacing w:val="-2"/>
          <w:szCs w:val="21"/>
        </w:rPr>
      </w:pPr>
      <w:r>
        <w:rPr>
          <w:rFonts w:hint="eastAsia" w:hAnsi="宋体"/>
          <w:spacing w:val="-2"/>
          <w:szCs w:val="21"/>
        </w:rPr>
        <w:t>（</w:t>
      </w:r>
      <w:r>
        <w:rPr>
          <w:rFonts w:hAnsi="宋体"/>
          <w:spacing w:val="-2"/>
          <w:szCs w:val="21"/>
        </w:rPr>
        <w:t>2</w:t>
      </w:r>
      <w:r>
        <w:rPr>
          <w:rFonts w:hint="eastAsia" w:hAnsi="宋体"/>
          <w:spacing w:val="-2"/>
          <w:szCs w:val="21"/>
        </w:rPr>
        <w:t>）具有良好的商业信誉和健全的财务会计制度；</w:t>
      </w:r>
    </w:p>
    <w:p>
      <w:pPr>
        <w:pStyle w:val="8"/>
        <w:shd w:val="clear" w:color="auto" w:fill="FFFFFF"/>
        <w:adjustRightInd w:val="0"/>
        <w:spacing w:line="360" w:lineRule="auto"/>
        <w:ind w:left="390" w:firstLine="0" w:firstLineChars="0"/>
        <w:jc w:val="left"/>
        <w:rPr>
          <w:rFonts w:hAnsi="宋体"/>
          <w:spacing w:val="-2"/>
          <w:szCs w:val="21"/>
        </w:rPr>
      </w:pPr>
      <w:r>
        <w:rPr>
          <w:rFonts w:hint="eastAsia" w:hAnsi="宋体"/>
          <w:spacing w:val="-2"/>
          <w:szCs w:val="21"/>
        </w:rPr>
        <w:t>（</w:t>
      </w:r>
      <w:r>
        <w:rPr>
          <w:rFonts w:hAnsi="宋体"/>
          <w:spacing w:val="-2"/>
          <w:szCs w:val="21"/>
        </w:rPr>
        <w:t>3</w:t>
      </w:r>
      <w:r>
        <w:rPr>
          <w:rFonts w:hint="eastAsia" w:hAnsi="宋体"/>
          <w:spacing w:val="-2"/>
          <w:szCs w:val="21"/>
        </w:rPr>
        <w:t>）具有履行合同所必需的设备和专业技术能力；</w:t>
      </w:r>
    </w:p>
    <w:p>
      <w:pPr>
        <w:pStyle w:val="8"/>
        <w:shd w:val="clear" w:color="auto" w:fill="FFFFFF"/>
        <w:adjustRightInd w:val="0"/>
        <w:spacing w:line="360" w:lineRule="auto"/>
        <w:ind w:left="390" w:firstLine="0" w:firstLineChars="0"/>
        <w:jc w:val="left"/>
        <w:rPr>
          <w:rFonts w:hAnsi="宋体"/>
          <w:spacing w:val="-2"/>
          <w:szCs w:val="21"/>
        </w:rPr>
      </w:pPr>
      <w:r>
        <w:rPr>
          <w:rFonts w:hint="eastAsia" w:hAnsi="宋体"/>
          <w:spacing w:val="-2"/>
          <w:szCs w:val="21"/>
        </w:rPr>
        <w:t>（</w:t>
      </w:r>
      <w:r>
        <w:rPr>
          <w:rFonts w:hAnsi="宋体"/>
          <w:spacing w:val="-2"/>
          <w:szCs w:val="21"/>
        </w:rPr>
        <w:t>4</w:t>
      </w:r>
      <w:r>
        <w:rPr>
          <w:rFonts w:hint="eastAsia" w:hAnsi="宋体"/>
          <w:spacing w:val="-2"/>
          <w:szCs w:val="21"/>
        </w:rPr>
        <w:t>）有依法缴纳税收和社会保障资金的良好记录；</w:t>
      </w:r>
    </w:p>
    <w:p>
      <w:pPr>
        <w:pStyle w:val="8"/>
        <w:shd w:val="clear" w:color="auto" w:fill="FFFFFF"/>
        <w:adjustRightInd w:val="0"/>
        <w:spacing w:line="360" w:lineRule="auto"/>
        <w:ind w:left="390" w:firstLine="0" w:firstLineChars="0"/>
        <w:jc w:val="left"/>
        <w:rPr>
          <w:rFonts w:hAnsi="宋体"/>
          <w:spacing w:val="-2"/>
          <w:szCs w:val="21"/>
        </w:rPr>
      </w:pPr>
      <w:r>
        <w:rPr>
          <w:rFonts w:hint="eastAsia" w:hAnsi="宋体"/>
          <w:spacing w:val="-2"/>
          <w:szCs w:val="21"/>
        </w:rPr>
        <w:t>（</w:t>
      </w:r>
      <w:r>
        <w:rPr>
          <w:rFonts w:hAnsi="宋体"/>
          <w:spacing w:val="-2"/>
          <w:szCs w:val="21"/>
        </w:rPr>
        <w:t>5</w:t>
      </w:r>
      <w:r>
        <w:rPr>
          <w:rFonts w:hint="eastAsia" w:hAnsi="宋体"/>
          <w:spacing w:val="-2"/>
          <w:szCs w:val="21"/>
        </w:rPr>
        <w:t>）参加采购活动前三年内，在经营活动中没有重大违法记录；</w:t>
      </w:r>
    </w:p>
    <w:p>
      <w:pPr>
        <w:pStyle w:val="8"/>
        <w:shd w:val="clear" w:color="auto" w:fill="FFFFFF"/>
        <w:adjustRightInd w:val="0"/>
        <w:spacing w:line="360" w:lineRule="auto"/>
        <w:ind w:left="390" w:firstLine="0" w:firstLineChars="0"/>
        <w:jc w:val="left"/>
        <w:rPr>
          <w:rFonts w:hAnsi="宋体"/>
          <w:spacing w:val="-2"/>
          <w:szCs w:val="21"/>
        </w:rPr>
      </w:pPr>
      <w:r>
        <w:rPr>
          <w:rFonts w:hint="eastAsia" w:hAnsi="宋体"/>
          <w:spacing w:val="-2"/>
          <w:szCs w:val="21"/>
        </w:rPr>
        <w:t>（</w:t>
      </w:r>
      <w:r>
        <w:rPr>
          <w:rFonts w:hAnsi="宋体"/>
          <w:spacing w:val="-2"/>
          <w:szCs w:val="21"/>
        </w:rPr>
        <w:t>6</w:t>
      </w:r>
      <w:r>
        <w:rPr>
          <w:rFonts w:hint="eastAsia" w:hAnsi="宋体"/>
          <w:spacing w:val="-2"/>
          <w:szCs w:val="21"/>
        </w:rPr>
        <w:t>）法律、行政法规规定的其他条件。</w:t>
      </w:r>
    </w:p>
    <w:p>
      <w:pPr>
        <w:pStyle w:val="2"/>
        <w:spacing w:line="360" w:lineRule="auto"/>
        <w:jc w:val="left"/>
        <w:rPr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  <w:lang w:val="en-US" w:eastAsia="zh-CN"/>
        </w:rPr>
        <w:t>四</w:t>
      </w:r>
      <w:r>
        <w:rPr>
          <w:rFonts w:hint="eastAsia"/>
          <w:b/>
          <w:color w:val="000000"/>
          <w:sz w:val="21"/>
          <w:szCs w:val="21"/>
        </w:rPr>
        <w:t>、采购要求</w:t>
      </w:r>
      <w:r>
        <w:rPr>
          <w:rFonts w:hint="eastAsia"/>
          <w:color w:val="000000"/>
          <w:sz w:val="21"/>
          <w:szCs w:val="21"/>
        </w:rPr>
        <w:t>：</w:t>
      </w:r>
    </w:p>
    <w:p>
      <w:pPr>
        <w:pStyle w:val="2"/>
        <w:spacing w:line="360" w:lineRule="auto"/>
        <w:jc w:val="left"/>
        <w:rPr>
          <w:rFonts w:hAnsi="宋体" w:cs="宋体"/>
          <w:sz w:val="21"/>
          <w:szCs w:val="21"/>
        </w:rPr>
      </w:pPr>
      <w:r>
        <w:rPr>
          <w:rFonts w:hint="eastAsia" w:hAnsi="宋体"/>
          <w:bCs/>
          <w:snapToGrid w:val="0"/>
          <w:sz w:val="21"/>
          <w:szCs w:val="21"/>
        </w:rPr>
        <w:t>1、投标人需提供可多次消费的电影</w:t>
      </w:r>
      <w:r>
        <w:rPr>
          <w:rFonts w:hint="eastAsia" w:hAnsi="宋体" w:cs="宋体"/>
          <w:sz w:val="21"/>
          <w:szCs w:val="21"/>
        </w:rPr>
        <w:t>通兑券/卡，要求场次需与猫眼平台安排场次持平；要求电影名称不限、场次不限、2D\3D不限。</w:t>
      </w:r>
    </w:p>
    <w:p>
      <w:pPr>
        <w:pStyle w:val="2"/>
        <w:spacing w:line="360" w:lineRule="auto"/>
        <w:jc w:val="left"/>
        <w:rPr>
          <w:rFonts w:hAnsi="宋体"/>
          <w:bCs/>
          <w:snapToGrid w:val="0"/>
          <w:sz w:val="21"/>
          <w:szCs w:val="21"/>
        </w:rPr>
      </w:pPr>
      <w:r>
        <w:rPr>
          <w:rFonts w:hint="eastAsia" w:hAnsi="宋体"/>
          <w:bCs/>
          <w:snapToGrid w:val="0"/>
          <w:sz w:val="21"/>
          <w:szCs w:val="21"/>
        </w:rPr>
        <w:t>2、线上购票抵扣金额不得低于5</w:t>
      </w:r>
      <w:r>
        <w:rPr>
          <w:rFonts w:hAnsi="宋体"/>
          <w:bCs/>
          <w:snapToGrid w:val="0"/>
          <w:sz w:val="21"/>
          <w:szCs w:val="21"/>
        </w:rPr>
        <w:t>0</w:t>
      </w:r>
      <w:r>
        <w:rPr>
          <w:rFonts w:hint="eastAsia" w:hAnsi="宋体"/>
          <w:bCs/>
          <w:snapToGrid w:val="0"/>
          <w:sz w:val="21"/>
          <w:szCs w:val="21"/>
        </w:rPr>
        <w:t>元，价格与猫眼平台价格持平；</w:t>
      </w:r>
      <w:r>
        <w:rPr>
          <w:rFonts w:hint="eastAsia" w:hAnsi="宋体" w:cs="宋体"/>
          <w:sz w:val="21"/>
          <w:szCs w:val="21"/>
        </w:rPr>
        <w:t>员工在观影时不得要求补差价，如需补差价需在标书内注明方案；应该注明是否可以通兑IMAX的场次，如果不可以需要注明兑换方案</w:t>
      </w:r>
    </w:p>
    <w:p>
      <w:pPr>
        <w:pStyle w:val="2"/>
        <w:spacing w:line="360" w:lineRule="auto"/>
        <w:jc w:val="left"/>
        <w:rPr>
          <w:rFonts w:hAnsi="宋体"/>
          <w:bCs/>
          <w:sz w:val="21"/>
          <w:szCs w:val="21"/>
        </w:rPr>
      </w:pPr>
      <w:r>
        <w:rPr>
          <w:rFonts w:hint="eastAsia" w:hAnsi="宋体"/>
          <w:bCs/>
          <w:sz w:val="21"/>
          <w:szCs w:val="21"/>
        </w:rPr>
        <w:t>3、电影券有效期为12个月,可在有效期内任意时间观看；</w:t>
      </w:r>
    </w:p>
    <w:p>
      <w:pPr>
        <w:pStyle w:val="2"/>
        <w:spacing w:line="360" w:lineRule="auto"/>
        <w:jc w:val="left"/>
        <w:rPr>
          <w:rFonts w:hAnsi="宋体"/>
          <w:bCs/>
          <w:snapToGrid w:val="0"/>
          <w:sz w:val="21"/>
          <w:szCs w:val="21"/>
        </w:rPr>
      </w:pPr>
      <w:r>
        <w:rPr>
          <w:rFonts w:hint="eastAsia" w:hAnsi="宋体"/>
          <w:bCs/>
          <w:snapToGrid w:val="0"/>
          <w:sz w:val="21"/>
          <w:szCs w:val="21"/>
        </w:rPr>
        <w:t>4、影院地址: 电影券背面或另外提供材料，印制投标人在杭州市内（上城区、西湖区、拱墅区、滨江区、余杭区、萧山区、钱塘区）支持观影的影院；可使用影院不得低于1</w:t>
      </w:r>
      <w:r>
        <w:rPr>
          <w:rFonts w:hAnsi="宋体"/>
          <w:bCs/>
          <w:snapToGrid w:val="0"/>
          <w:sz w:val="21"/>
          <w:szCs w:val="21"/>
        </w:rPr>
        <w:t>70</w:t>
      </w:r>
      <w:r>
        <w:rPr>
          <w:rFonts w:hint="eastAsia" w:hAnsi="宋体"/>
          <w:bCs/>
          <w:snapToGrid w:val="0"/>
          <w:sz w:val="21"/>
          <w:szCs w:val="21"/>
        </w:rPr>
        <w:t>家。</w:t>
      </w:r>
    </w:p>
    <w:p>
      <w:pPr>
        <w:pStyle w:val="2"/>
        <w:spacing w:line="360" w:lineRule="auto"/>
        <w:jc w:val="left"/>
        <w:rPr>
          <w:rFonts w:hAnsi="宋体"/>
          <w:bCs/>
          <w:snapToGrid w:val="0"/>
          <w:sz w:val="21"/>
          <w:szCs w:val="21"/>
        </w:rPr>
      </w:pPr>
      <w:r>
        <w:rPr>
          <w:rFonts w:hint="eastAsia" w:hAnsi="宋体"/>
          <w:bCs/>
          <w:snapToGrid w:val="0"/>
          <w:sz w:val="21"/>
          <w:szCs w:val="21"/>
        </w:rPr>
        <w:t>5、投标人需按招标人的实际需求提供服务：</w:t>
      </w:r>
      <w:r>
        <w:rPr>
          <w:rFonts w:hint="eastAsia" w:hAnsi="宋体" w:cs="宋体"/>
          <w:sz w:val="21"/>
          <w:szCs w:val="21"/>
        </w:rPr>
        <w:t>要求电影券有专门设计与医院相关的图案或LOG。</w:t>
      </w:r>
    </w:p>
    <w:p>
      <w:pPr>
        <w:adjustRightInd w:val="0"/>
        <w:spacing w:line="360" w:lineRule="auto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  <w:lang w:val="en-US" w:eastAsia="zh-CN"/>
        </w:rPr>
        <w:t>五</w:t>
      </w:r>
      <w:r>
        <w:rPr>
          <w:rFonts w:hint="eastAsia" w:ascii="宋体" w:hAnsi="宋体" w:eastAsia="宋体"/>
          <w:b/>
          <w:szCs w:val="21"/>
        </w:rPr>
        <w:t>、商务条款：</w:t>
      </w:r>
    </w:p>
    <w:p>
      <w:pPr>
        <w:adjustRightIn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1.报价方式：报单价。</w:t>
      </w:r>
      <w:bookmarkStart w:id="1" w:name="_GoBack"/>
      <w:bookmarkEnd w:id="1"/>
      <w:r>
        <w:rPr>
          <w:rFonts w:hint="eastAsia" w:ascii="宋体" w:hAnsi="宋体"/>
          <w:bCs/>
          <w:szCs w:val="21"/>
        </w:rPr>
        <w:t>▲</w:t>
      </w:r>
      <w:r>
        <w:rPr>
          <w:rFonts w:hint="eastAsia"/>
          <w:bCs/>
          <w:szCs w:val="21"/>
        </w:rPr>
        <w:t>电影券</w:t>
      </w:r>
      <w:r>
        <w:rPr>
          <w:rFonts w:hint="eastAsia" w:ascii="宋体" w:hAnsi="宋体"/>
          <w:bCs/>
          <w:szCs w:val="21"/>
        </w:rPr>
        <w:t>，招标人实际支付中标人</w:t>
      </w:r>
      <w:r>
        <w:rPr>
          <w:bCs/>
          <w:szCs w:val="21"/>
        </w:rPr>
        <w:t>105</w:t>
      </w:r>
      <w:r>
        <w:rPr>
          <w:rFonts w:hint="eastAsia"/>
          <w:bCs/>
          <w:szCs w:val="21"/>
        </w:rPr>
        <w:t>元</w:t>
      </w:r>
      <w:r>
        <w:rPr>
          <w:bCs/>
          <w:szCs w:val="21"/>
        </w:rPr>
        <w:t>/</w:t>
      </w:r>
      <w:r>
        <w:rPr>
          <w:rFonts w:hint="eastAsia"/>
          <w:bCs/>
          <w:szCs w:val="21"/>
        </w:rPr>
        <w:t>份</w:t>
      </w:r>
      <w:r>
        <w:rPr>
          <w:rFonts w:hint="eastAsia" w:ascii="宋体" w:hAnsi="宋体"/>
          <w:szCs w:val="21"/>
        </w:rPr>
        <w:t>（含税）</w:t>
      </w:r>
    </w:p>
    <w:p>
      <w:pPr>
        <w:adjustRightIn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2.付款方式：按实结算，验收合格后一个月内支付90%货款，一年有效期到期后，根据具体服务情况，支付剩余10%货款。                                                                   </w:t>
      </w:r>
    </w:p>
    <w:p>
      <w:pPr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交货期：中标后3日内，按招标人要求定制电影券并送到指定地点</w:t>
      </w:r>
      <w:r>
        <w:rPr>
          <w:rFonts w:hint="eastAsia" w:ascii="宋体" w:hAnsi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82"/>
    <w:rsid w:val="00027082"/>
    <w:rsid w:val="0007447D"/>
    <w:rsid w:val="003161E1"/>
    <w:rsid w:val="00332529"/>
    <w:rsid w:val="00385CB8"/>
    <w:rsid w:val="003F7A77"/>
    <w:rsid w:val="00637B98"/>
    <w:rsid w:val="00855482"/>
    <w:rsid w:val="00D67E30"/>
    <w:rsid w:val="00E51A99"/>
    <w:rsid w:val="1D35687B"/>
    <w:rsid w:val="1F2A7F36"/>
    <w:rsid w:val="205759DE"/>
    <w:rsid w:val="7C01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nhideWhenUsed/>
    <w:qFormat/>
    <w:uiPriority w:val="0"/>
    <w:rPr>
      <w:rFonts w:ascii="宋体" w:hAnsi="Courier New" w:eastAsia="宋体" w:cs="Times New Roman"/>
      <w:kern w:val="0"/>
      <w:sz w:val="18"/>
      <w:szCs w:val="20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纯文本 字符"/>
    <w:basedOn w:val="5"/>
    <w:link w:val="2"/>
    <w:uiPriority w:val="0"/>
    <w:rPr>
      <w:rFonts w:ascii="宋体" w:hAnsi="Courier New" w:eastAsia="宋体" w:cs="Times New Roman"/>
      <w:kern w:val="0"/>
      <w:sz w:val="18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696</Characters>
  <Lines>5</Lines>
  <Paragraphs>1</Paragraphs>
  <TotalTime>52</TotalTime>
  <ScaleCrop>false</ScaleCrop>
  <LinksUpToDate>false</LinksUpToDate>
  <CharactersWithSpaces>817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2021-05-18T01:30:00Z</dcterms:created>
  <dc:creator>ovip</dc:creator>
  <cp:lastModifiedBy>邵逸夫医院庆春院区临工科</cp:lastModifiedBy>
  <dcterms:modified xsi:type="dcterms:W3CDTF">2021-05-18T08:05:12Z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872D2AEE0E4744389DF9F66364D8289B</vt:lpwstr>
  </property>
</Properties>
</file>