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5D052">
      <w:pPr>
        <w:jc w:val="center"/>
        <w:rPr>
          <w:rFonts w:hint="eastAsia"/>
        </w:rPr>
      </w:pPr>
      <w:bookmarkStart w:id="0" w:name="_GoBack"/>
      <w:bookmarkEnd w:id="0"/>
      <w:r>
        <w:rPr>
          <w:rFonts w:hint="eastAsia"/>
        </w:rPr>
        <w:t>中华人民共和国药品管理法</w:t>
      </w:r>
    </w:p>
    <w:p w14:paraId="4D738A5D">
      <w:pPr>
        <w:jc w:val="center"/>
        <w:rPr>
          <w:rFonts w:hint="eastAsia"/>
        </w:rPr>
      </w:pPr>
      <w:r>
        <w:rPr>
          <w:rFonts w:hint="eastAsia"/>
        </w:rPr>
        <w:t>来源： 中国人大网</w:t>
      </w:r>
    </w:p>
    <w:p w14:paraId="30F2E7AC">
      <w:pPr>
        <w:rPr>
          <w:rFonts w:hint="eastAsia"/>
        </w:rPr>
      </w:pPr>
      <w:r>
        <w:rPr>
          <w:rFonts w:hint="eastAsia"/>
        </w:rPr>
        <w:t xml:space="preserve"> </w:t>
      </w:r>
    </w:p>
    <w:p w14:paraId="494F51EC">
      <w:pPr>
        <w:jc w:val="right"/>
        <w:rPr>
          <w:rFonts w:hint="eastAsia"/>
        </w:rPr>
      </w:pPr>
      <w:r>
        <w:rPr>
          <w:rFonts w:hint="eastAsia"/>
        </w:rPr>
        <w:t xml:space="preserve">2019年08月27日 发布  </w:t>
      </w:r>
    </w:p>
    <w:p w14:paraId="561E6AD2">
      <w:pPr>
        <w:rPr>
          <w:rFonts w:hint="eastAsia"/>
        </w:rPr>
      </w:pPr>
      <w:r>
        <w:rPr>
          <w:rFonts w:hint="eastAsia"/>
        </w:rPr>
        <w:t xml:space="preserve"> </w:t>
      </w:r>
    </w:p>
    <w:p w14:paraId="6FC45B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（1984年9月20日第六届全国人民代表大会常务委员会第七次会议通过　2001年2月28日第九届全国人民代表大会常务委员会第二十次会议第一次修订　根据2013年12月28日第十二届全国人民代表大会常务委员会第六次会议《关于修改〈中华人民共和国海洋环境保护法〉等七部法律的决定》第一次修正　根据2015年4月24日第十二届全国人民代表大会常务委员会第十四次会议《关于修改〈中华人民共和国药品管理法〉的决定》第二次修正　2019年8月26日第十三届全国人民代表大会常务委员会第十二次会议第二次修订)</w:t>
      </w:r>
    </w:p>
    <w:p w14:paraId="7466F68F">
      <w:pPr>
        <w:rPr>
          <w:rFonts w:hint="eastAsia"/>
        </w:rPr>
      </w:pPr>
    </w:p>
    <w:p w14:paraId="0C9CE3ED">
      <w:pPr>
        <w:rPr>
          <w:rFonts w:hint="eastAsia"/>
        </w:rPr>
      </w:pPr>
    </w:p>
    <w:p w14:paraId="0DC120CF">
      <w:pPr>
        <w:rPr>
          <w:rFonts w:hint="eastAsia"/>
        </w:rPr>
      </w:pPr>
      <w:r>
        <w:rPr>
          <w:rFonts w:hint="eastAsia"/>
        </w:rPr>
        <w:t>　　　　目　　录</w:t>
      </w:r>
    </w:p>
    <w:p w14:paraId="2899A98D">
      <w:pPr>
        <w:rPr>
          <w:rFonts w:hint="eastAsia"/>
        </w:rPr>
      </w:pPr>
      <w:r>
        <w:rPr>
          <w:rFonts w:hint="eastAsia"/>
        </w:rPr>
        <w:t>第一章　总　　则</w:t>
      </w:r>
    </w:p>
    <w:p w14:paraId="72884F33">
      <w:pPr>
        <w:rPr>
          <w:rFonts w:hint="eastAsia"/>
        </w:rPr>
      </w:pPr>
      <w:r>
        <w:rPr>
          <w:rFonts w:hint="eastAsia"/>
        </w:rPr>
        <w:t>第二章　药品研制和注册</w:t>
      </w:r>
    </w:p>
    <w:p w14:paraId="34A1633D">
      <w:pPr>
        <w:rPr>
          <w:rFonts w:hint="eastAsia"/>
        </w:rPr>
      </w:pPr>
      <w:r>
        <w:rPr>
          <w:rFonts w:hint="eastAsia"/>
        </w:rPr>
        <w:t>第三章　药品上市许可持有人</w:t>
      </w:r>
    </w:p>
    <w:p w14:paraId="38533FB2">
      <w:pPr>
        <w:rPr>
          <w:rFonts w:hint="eastAsia"/>
        </w:rPr>
      </w:pPr>
      <w:r>
        <w:rPr>
          <w:rFonts w:hint="eastAsia"/>
        </w:rPr>
        <w:t>第四章　药品生产</w:t>
      </w:r>
    </w:p>
    <w:p w14:paraId="1CA2DB04">
      <w:pPr>
        <w:rPr>
          <w:rFonts w:hint="eastAsia"/>
        </w:rPr>
      </w:pPr>
      <w:r>
        <w:rPr>
          <w:rFonts w:hint="eastAsia"/>
        </w:rPr>
        <w:t>第五章　药品经营</w:t>
      </w:r>
    </w:p>
    <w:p w14:paraId="58169DC4">
      <w:pPr>
        <w:rPr>
          <w:rFonts w:hint="eastAsia"/>
        </w:rPr>
      </w:pPr>
      <w:r>
        <w:rPr>
          <w:rFonts w:hint="eastAsia"/>
        </w:rPr>
        <w:t>第六章　医疗机构药事管理</w:t>
      </w:r>
    </w:p>
    <w:p w14:paraId="7A84292A">
      <w:pPr>
        <w:rPr>
          <w:rFonts w:hint="eastAsia"/>
        </w:rPr>
      </w:pPr>
      <w:r>
        <w:rPr>
          <w:rFonts w:hint="eastAsia"/>
        </w:rPr>
        <w:t>第七章　药品上市后管理</w:t>
      </w:r>
    </w:p>
    <w:p w14:paraId="6C2F2FED">
      <w:pPr>
        <w:rPr>
          <w:rFonts w:hint="eastAsia"/>
        </w:rPr>
      </w:pPr>
      <w:r>
        <w:rPr>
          <w:rFonts w:hint="eastAsia"/>
        </w:rPr>
        <w:t>第八章　药品价格和广告</w:t>
      </w:r>
    </w:p>
    <w:p w14:paraId="6AC08E8F">
      <w:pPr>
        <w:rPr>
          <w:rFonts w:hint="eastAsia"/>
        </w:rPr>
      </w:pPr>
      <w:r>
        <w:rPr>
          <w:rFonts w:hint="eastAsia"/>
        </w:rPr>
        <w:t>第九章　药品储备和供应</w:t>
      </w:r>
    </w:p>
    <w:p w14:paraId="4B7C6453">
      <w:pPr>
        <w:rPr>
          <w:rFonts w:hint="eastAsia"/>
        </w:rPr>
      </w:pPr>
      <w:r>
        <w:rPr>
          <w:rFonts w:hint="eastAsia"/>
        </w:rPr>
        <w:t>第十章　监督管理</w:t>
      </w:r>
    </w:p>
    <w:p w14:paraId="24E9AC61">
      <w:pPr>
        <w:rPr>
          <w:rFonts w:hint="eastAsia"/>
        </w:rPr>
      </w:pPr>
      <w:r>
        <w:rPr>
          <w:rFonts w:hint="eastAsia"/>
        </w:rPr>
        <w:t>第十一章　法律责任</w:t>
      </w:r>
    </w:p>
    <w:p w14:paraId="401CB377">
      <w:pPr>
        <w:rPr>
          <w:rFonts w:hint="eastAsia"/>
        </w:rPr>
      </w:pPr>
      <w:r>
        <w:rPr>
          <w:rFonts w:hint="eastAsia"/>
        </w:rPr>
        <w:t>第十二章　附　　则</w:t>
      </w:r>
    </w:p>
    <w:p w14:paraId="7D715827">
      <w:pPr>
        <w:rPr>
          <w:rFonts w:hint="eastAsia"/>
        </w:rPr>
      </w:pPr>
    </w:p>
    <w:p w14:paraId="05E632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第一章　总　　则</w:t>
      </w:r>
    </w:p>
    <w:p w14:paraId="37D48B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60703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第一条　为了加强药品管理，保证药品质量，保障公众用药安全和合法权益，保护和促进公众健康，制定本法。</w:t>
      </w:r>
    </w:p>
    <w:p w14:paraId="048504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第二条　在中华人民共和国境内从事药品研制、生产、经营、使用和监督管理活动，适用本法。</w:t>
      </w:r>
    </w:p>
    <w:p w14:paraId="325DE5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本法所称药品，是指用于预防、治疗、诊断人的疾病，有目的地调节人的生理机能并规定有适应症或者功能主治、用法和用量的物质，包括中药、化学药和生物制品等。</w:t>
      </w:r>
    </w:p>
    <w:p w14:paraId="78EB32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第三条　药品管理应当以人民健康为中心，坚持风险管理、全程管控、社会共治的原则，建立科学、严格的监督管理制度，全面提升药品质量，保障药品的安全、有效、可及。</w:t>
      </w:r>
    </w:p>
    <w:p w14:paraId="7FAD06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第四条　国家发展现代药和传统药，充分发挥其在预防、医疗和保健中的作用。</w:t>
      </w:r>
    </w:p>
    <w:p w14:paraId="23E167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国家保护野生药材资源和中药品种，鼓励培育道地中药材。</w:t>
      </w:r>
    </w:p>
    <w:p w14:paraId="681B58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第五条　国家鼓励研究和创制新药，保护公民、法人和其他组织研究、开发新药的合法权益。</w:t>
      </w:r>
    </w:p>
    <w:p w14:paraId="74A139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第六条　国家对药品管理实行药品上市许可持有人制度。药品上市许可持有人依法对药品研制、生产、经营、使用全过程中药品的安全性、有效性和质量可控性负责。</w:t>
      </w:r>
    </w:p>
    <w:p w14:paraId="2312AE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第七条　从事药品研制、生产、经营、使用活动，应当遵守法律、法规、规章、标准和规范，保证全过程信息真实、准确、完整和可追溯。</w:t>
      </w:r>
    </w:p>
    <w:p w14:paraId="5C675F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第八条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14:paraId="372CA0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14:paraId="546CC5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第九条　县级以上地方人民政府对本行政区域内的药品监督管理工作负责，统一领导、组织、协调本行政区域内的药品监督管理工作以及药品安全突发事件应对工作，建立健全药品监督管理工作机制和信息共享机制。</w:t>
      </w:r>
    </w:p>
    <w:p w14:paraId="52B39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第十条　县级以上人民政府应当将药品安全工作纳入本级国民经济和社会发展规划，将药品安全工作经费列入本级政府预算，加强药品监督管理能力建设，为药品安全工作提供保障。</w:t>
      </w:r>
    </w:p>
    <w:p w14:paraId="268B10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第十一条　药品监督管理部门设置或者指定的药品专业技术机构，承担依法实施药品监督管理所需的审评、检验、核查、监测与评价等工作。</w:t>
      </w:r>
    </w:p>
    <w:p w14:paraId="3AFDC8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第十二条　国家建立健全药品追溯制度。国务院药品监督管理部门应当制定统一的药品追溯标准和规范，推进药品追溯信息互通互享，实现药品可追溯。</w:t>
      </w:r>
    </w:p>
    <w:p w14:paraId="2DA13A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国家建立药物警戒制度，对药品不良反应及其他与用药有关的有害反应进行监测、识别、评估和控制。</w:t>
      </w:r>
    </w:p>
    <w:p w14:paraId="16808D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第十三条　各级人民政府及其有关部门、药品行业协会等应当加强药品安全宣传教育，开展药品安全法律法规等知识的普及工作。</w:t>
      </w:r>
    </w:p>
    <w:p w14:paraId="364DDC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新闻媒体应当开展药品安全法律法规等知识的公益宣传，并对药品违法行为进行舆论监督。有关药品的宣传报道应当全面、科学、客观、公正。</w:t>
      </w:r>
    </w:p>
    <w:p w14:paraId="5EF08C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第十四条　药品行业协会应当加强行业自律，建立健全行业规范，推动行业诚信体系建设，引导和督促会员依法开展药品生产经营等活动。</w:t>
      </w:r>
    </w:p>
    <w:p w14:paraId="03B576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第十五条　县级以上人民政府及其有关部门对在药品研制、生产、经营、使用和监督管理工作中做出突出贡献的单位和个人，按照国家有关规定给予表彰、奖励。</w:t>
      </w:r>
    </w:p>
    <w:p w14:paraId="227AE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745A2B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第二章　药品研制和注册</w:t>
      </w:r>
    </w:p>
    <w:p w14:paraId="2DD661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825C6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第十六条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14:paraId="4C1462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国家鼓励运用现代科学技术和传统中药研究方法开展中药科学技术研究和药物开发，建立和完善符合中药特点的技术评价体系，促进中药传承创新。</w:t>
      </w:r>
    </w:p>
    <w:p w14:paraId="5A41E9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国家采取有效措施，鼓励儿童用药品的研制和创新，支持开发符合儿童生理特征的儿童用药品新品种、剂型和规格，对儿童用药品予以优先审评审批。</w:t>
      </w:r>
    </w:p>
    <w:p w14:paraId="2D409E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第十七条　从事药品研制活动，应当遵守药物非临床研究质量管理规范、药物临床试验质量管理规范，保证药品研制全过程持续符合法定要求。</w:t>
      </w:r>
    </w:p>
    <w:p w14:paraId="340773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药物非临床研究质量管理规范、药物临床试验质量管理规范由国务院药品监督管理部门会同国务院有关部门制定。</w:t>
      </w:r>
    </w:p>
    <w:p w14:paraId="468762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第十八条　开展药物非临床研究，应当符合国家有关规定，有与研究项目相适应的人员、场地、设备、仪器和管理制度，保证有关数据、资料和样品的真实性。</w:t>
      </w:r>
    </w:p>
    <w:p w14:paraId="145760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第十九条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14:paraId="54DF24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开展药物临床试验，应当在具备相应条件的临床试验机构进行。药物临床试验机构实行备案管理，具体办法由国务院药品监督管理部门、国务院卫生健康主管部门共同制定。</w:t>
      </w:r>
    </w:p>
    <w:p w14:paraId="405847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第二十条　开展药物临床试验，应当符合伦理原则，制定临床试验方案，经伦理委员会审查同意。</w:t>
      </w:r>
    </w:p>
    <w:p w14:paraId="5501A0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伦理委员会应当建立伦理审查工作制度，保证伦理审查过程独立、客观、公正，监督规范开展药物临床试验，保障受试者合法权益，维护社会公共利益。</w:t>
      </w:r>
    </w:p>
    <w:p w14:paraId="04FEA7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第二十一条　实施药物临床试验，应当向受试者或者其监护人如实说明和解释临床试验的目的和风险等详细情况，取得受试者或者其监护人自愿签署的知情同意书，并采取有效措施保护受试者合法权益。</w:t>
      </w:r>
    </w:p>
    <w:p w14:paraId="37C4E7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第二十二条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14:paraId="40C702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第二十三条　对正在开展临床试验的用于治疗严重危及生命且尚无有效治疗手段的疾病的药物，经医学观察可能获益，并且符合伦理原则的，经审查、知情同意后可以在开展临床试验的机构内用于其他病情相同的患者。</w:t>
      </w:r>
    </w:p>
    <w:p w14:paraId="04028A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14:paraId="011105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申请药品注册，应当提供真实、充分、可靠的数据、资料和样品，证明药品的安全性、有效性和质量可控性。</w:t>
      </w:r>
    </w:p>
    <w:p w14:paraId="6185E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第二十五条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14:paraId="016E5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国务院药品监督管理部门在审批药品时，对化学原料药一并审评审批，对相关辅料、直接接触药品的包装材料和容器一并审评，对药品的质量标准、生产工艺、标签和说明书一并核准。</w:t>
      </w:r>
    </w:p>
    <w:p w14:paraId="095DF0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本法所称辅料，是指生产药品和调配处方时所用的赋形剂和附加剂。</w:t>
      </w:r>
    </w:p>
    <w:p w14:paraId="2538D8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第二十六条　对治疗严重危及生命且尚无有效治疗手段的疾病以及公共卫生方面急需的药品，药物临床试验已有数据显示疗效并能预测其临床价值的，可以附条件批准，并在药品注册证书中载明相关事项。</w:t>
      </w:r>
    </w:p>
    <w:p w14:paraId="0D916D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第二十七条　国务院药品监督管理部门应当完善药品审评审批工作制度，加强能力建设，建立健全沟通交流、专家咨询等机制，优化审评审批流程，提高审评审批效率。</w:t>
      </w:r>
    </w:p>
    <w:p w14:paraId="21B456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批准上市药品的审评结论和依据应当依法公开，接受社会监督。对审评审批中知悉的商业秘密应当保密。</w:t>
      </w:r>
    </w:p>
    <w:p w14:paraId="250FF6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第二十八条　药品应当符合国家药品标准。经国务院药品监督管理部门核准的药品质量标准高于国家药品标准的，按照经核准的药品质量标准执行；没有国家药品标准的，应当符合经核准的药品质量标准。</w:t>
      </w:r>
    </w:p>
    <w:p w14:paraId="4C4C40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国务院药品监督管理部门颁布的《中华人民共和国药典》和药品标准为国家药品标准。</w:t>
      </w:r>
    </w:p>
    <w:p w14:paraId="2418B0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国务院药品监督管理部门会同国务院卫生健康主管部门组织药典委员会，负责国家药品标准的制定和修订。</w:t>
      </w:r>
    </w:p>
    <w:p w14:paraId="72D020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国务院药品监督管理部门设置或者指定的药品检验机构负责标定国家药品标准品、对照品。</w:t>
      </w:r>
    </w:p>
    <w:p w14:paraId="1624C5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第二十九条　列入国家药品标准的药品名称为药品通用名称。已经作为药品通用名称的，该名称不得作为药品商标使用。</w:t>
      </w:r>
    </w:p>
    <w:p w14:paraId="01E636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62AB2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　　第三章　药品上市许可持有人</w:t>
      </w:r>
    </w:p>
    <w:p w14:paraId="3C7DD8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269758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第三十条　药品上市许可持有人是指取得药品注册证书的企业或者药品研制机构等。</w:t>
      </w:r>
    </w:p>
    <w:p w14:paraId="30D6FE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14:paraId="58CB1A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药品上市许可持有人的法定代表人、主要负责人对药品质量全面负责。</w:t>
      </w:r>
    </w:p>
    <w:p w14:paraId="5E7F39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第三十一条　药品上市许可持有人应当建立药品质量保证体系，配备专门人员独立负责药品质量管理。</w:t>
      </w:r>
    </w:p>
    <w:p w14:paraId="1E66B4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药品上市许可持有人应当对受托药品生产企业、药品经营企业的质量管理体系进行定期审核，监督其持续具备质量保证和控制能力。</w:t>
      </w:r>
    </w:p>
    <w:p w14:paraId="24447F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第三十二条　药品上市许可持有人可以自行生产药品，也可以委托药品生产企业生产。</w:t>
      </w:r>
    </w:p>
    <w:p w14:paraId="6E0A1C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14:paraId="3BFAA1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国务院药品监督管理部门制定药品委托生产质量协议指南，指导、监督药品上市许可持有人和受托生产企业履行药品质量保证义务。</w:t>
      </w:r>
    </w:p>
    <w:p w14:paraId="7E1D2E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血液制品、麻醉药品、精神药品、医疗用毒性药品、药品类易制毒化学品不得委托生产；但是，国务院药品监督管理部门另有规定的除外。</w:t>
      </w:r>
    </w:p>
    <w:p w14:paraId="5D4FE1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第三十三条　药品上市许可持有人应当建立药品上市放行规程，对药品生产企业出厂放行的药品进行审核，经质量受权人签字后方可放行。不符合国家药品标准的，不得放行。</w:t>
      </w:r>
    </w:p>
    <w:p w14:paraId="6DBA33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第三十四条　药品上市许可持有人可以自行销售其取得药品注册证书的药品，也可以委托药品经营企业销售。药品上市许可持有人从事药品零售活动的，应当取得药品经营许可证。</w:t>
      </w:r>
    </w:p>
    <w:p w14:paraId="4F1A35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自行销售药品的，应当具备本法第五十二条规定的条件；委托销售的，应当委托符合条件的药品经营企业。药品上市许可持有人和受托经营企业应当签订委托协议，并严格履行协议约定的义务。</w:t>
      </w:r>
    </w:p>
    <w:p w14:paraId="274E9C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第三十五条　药品上市许可持有人、药品生产企业、药品经营企业委托储存、运输药品的，应当对受托方的质量保证能力和风险管理能力进行评估，与其签订委托协议，约定药品质量责任、操作规程等内容，并对受托方进行监督。</w:t>
      </w:r>
    </w:p>
    <w:p w14:paraId="191046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第三十六条　药品上市许可持有人、药品生产企业、药品经营企业和医疗机构应当建立并实施药品追溯制度，按照规定提供追溯信息，保证药品可追溯。</w:t>
      </w:r>
    </w:p>
    <w:p w14:paraId="385BB5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第三十七条　药品上市许可持有人应当建立年度报告制度，每年将药品生产销售、上市后研究、风险管理等情况按照规定向省、自治区、直辖市人民政府药品监督管理部门报告。</w:t>
      </w:r>
    </w:p>
    <w:p w14:paraId="7E822C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第三十八条　药品上市许可持有人为境外企业的，应当由其指定的在中国境内的企业法人履行药品上市许可持有人义务，与药品上市许可持有人承担连带责任。</w:t>
      </w:r>
    </w:p>
    <w:p w14:paraId="65C304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第三十九条　中药饮片生产企业履行药品上市许可持有人的相关义务，对中药饮片生产、销售实行全过程管理，建立中药饮片追溯体系，保证中药饮片安全、有效、可追溯。</w:t>
      </w:r>
    </w:p>
    <w:p w14:paraId="430D88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第四十条　经国务院药品监督管理部门批准，药品上市许可持有人可以转让药品上市许可。受让方应当具备保障药品安全性、有效性和质量可控性的质量管理、风险防控和责任赔偿等能力，履行药品上市许可持有人义务。</w:t>
      </w:r>
    </w:p>
    <w:p w14:paraId="2BF749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C0EC8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第四章　药品生产</w:t>
      </w:r>
    </w:p>
    <w:p w14:paraId="16B4B6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721833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第四十一条　从事药品生产活动，应当经所在地省、自治区、直辖市人民政府药品监督管理部门批准，取得药品生产许可证。无药品生产许可证的，不得生产药品。</w:t>
      </w:r>
    </w:p>
    <w:p w14:paraId="7AF874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药品生产许可证应当标明有效期和生产范围，到期重新审查发证。</w:t>
      </w:r>
    </w:p>
    <w:p w14:paraId="6561A6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第四十二条　从事药品生产活动，应当具备以下条件:</w:t>
      </w:r>
    </w:p>
    <w:p w14:paraId="516EAE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（一）有依法经过资格认定的药学技术人员、工程技术人员及相应的技术工人；</w:t>
      </w:r>
    </w:p>
    <w:p w14:paraId="392B1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（二）有与药品生产相适应的厂房、设施和卫生环境；</w:t>
      </w:r>
    </w:p>
    <w:p w14:paraId="16EE49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（三）有能对所生产药品进行质量管理和质量检验的机构、人员及必要的仪器设备；</w:t>
      </w:r>
    </w:p>
    <w:p w14:paraId="198D9C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（四）有保证药品质量的规章制度，并符合国务院药品监督管理部门依据本法制定的药品生产质量管理规范要求。</w:t>
      </w:r>
    </w:p>
    <w:p w14:paraId="4CDFD0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第四十三条　从事药品生产活动，应当遵守药品生产质量管理规范，建立健全药品生产质量管理体系，保证药品生产全过程持续符合法定要求。</w:t>
      </w:r>
    </w:p>
    <w:p w14:paraId="7E3499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药品生产企业的法定代表人、主要负责人对本企业的药品生产活动全面负责。</w:t>
      </w:r>
    </w:p>
    <w:p w14:paraId="6079EE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第四十四条　药品应当按照国家药品标准和经药品监督管理部门核准的生产工艺进行生产。生产、检验记录应当完整准确，不得编造。</w:t>
      </w:r>
    </w:p>
    <w:p w14:paraId="5714DD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14:paraId="079DF4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第四十五条　生产药品所需的原料、辅料，应当符合药用要求、药品生产质量管理规范的有关要求。</w:t>
      </w:r>
    </w:p>
    <w:p w14:paraId="30E364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生产药品，应当按照规定对供应原料、辅料等的供应商进行审核，保证购进、使用的原料、辅料等符合前款规定要求。</w:t>
      </w:r>
    </w:p>
    <w:p w14:paraId="7661C6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第四十六条　直接接触药品的包装材料和容器，应当符合药用要求，符合保障人体健康、安全的标准。</w:t>
      </w:r>
    </w:p>
    <w:p w14:paraId="3D0749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对不合格的直接接触药品的包装材料和容器，由药品监督管理部门责令停止使用。</w:t>
      </w:r>
    </w:p>
    <w:p w14:paraId="4B9100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第四十七条　药品生产企业应当对药品进行质量检验。不符合国家药品标准的，不得出厂。</w:t>
      </w:r>
    </w:p>
    <w:p w14:paraId="61ECC9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药品生产企业应当建立药品出厂放行规程，明确出厂放行的标准、条件。符合标准、条件的，经质量受权人签字后方可放行。</w:t>
      </w:r>
    </w:p>
    <w:p w14:paraId="019E3C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第四十八条　药品包装应当适合药品质量的要求，方便储存、运输和医疗使用。</w:t>
      </w:r>
    </w:p>
    <w:p w14:paraId="68AC3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发运中药材应当有包装。在每件包装上，应当注明品名、产地、日期、供货单位，并附有质量合格的标志。</w:t>
      </w:r>
    </w:p>
    <w:p w14:paraId="4D051F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第四十九条　药品包装应当按照规定印有或者贴有标签并附有说明书。</w:t>
      </w:r>
    </w:p>
    <w:p w14:paraId="241D80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58EA4F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麻醉药品、精神药品、医疗用毒性药品、放射性药品、外用药品和非处方药的标签、说明书，应当印有规定的标志。</w:t>
      </w:r>
    </w:p>
    <w:p w14:paraId="41134E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第五十条　药品上市许可持有人、药品生产企业、药品经营企业和医疗机构中直接接触药品的工作人员，应当每年进行健康检查。患有传染病或者其他可能污染药品的疾病的，不得从事直接接触药品的工作。</w:t>
      </w:r>
    </w:p>
    <w:p w14:paraId="5E82E4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78E404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第五章　药品经营</w:t>
      </w:r>
    </w:p>
    <w:p w14:paraId="3FEC6D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5191F4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14:paraId="2A75E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药品经营许可证应当标明有效期和经营范围，到期重新审查发证。</w:t>
      </w:r>
    </w:p>
    <w:p w14:paraId="2454D9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药品监督管理部门实施药品经营许可，除依据本法第五十二条规定的条件外，还应当遵循方便群众购药的原则。</w:t>
      </w:r>
    </w:p>
    <w:p w14:paraId="6B0DD0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第五十二条　从事药品经营活动应当具备以下条件:</w:t>
      </w:r>
    </w:p>
    <w:p w14:paraId="3C894F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（一）有依法经过资格认定的药师或者其他药学技术人员；</w:t>
      </w:r>
    </w:p>
    <w:p w14:paraId="7C6683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（二）有与所经营药品相适应的营业场所、设备、仓储设施和卫生环境；</w:t>
      </w:r>
    </w:p>
    <w:p w14:paraId="443BA4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（三）有与所经营药品相适应的质量管理机构或者人员；</w:t>
      </w:r>
    </w:p>
    <w:p w14:paraId="3FEE5F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（四）有保证药品质量的规章制度，并符合国务院药品监督管理部门依据本法制定的药品经营质量管理规范要求。</w:t>
      </w:r>
    </w:p>
    <w:p w14:paraId="64E033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第五十三条　从事药品经营活动，应当遵守药品经营质量管理规范，建立健全药品经营质量管理体系，保证药品经营全过程持续符合法定要求。</w:t>
      </w:r>
    </w:p>
    <w:p w14:paraId="62E4C5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国家鼓励、引导药品零售连锁经营。从事药品零售连锁经营活动的企业总部，应当建立统一的质量管理制度，对所属零售企业的经营活动履行管理责任。</w:t>
      </w:r>
    </w:p>
    <w:p w14:paraId="09BA3F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药品经营企业的法定代表人、主要负责人对本企业的药品经营活动全面负责。</w:t>
      </w:r>
    </w:p>
    <w:p w14:paraId="658634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第五十四条　国家对药品实行处方药与非处方药分类管理制度。具体办法由国务院药品监督管理部门会同国务院卫生健康主管部门制定。</w:t>
      </w:r>
    </w:p>
    <w:p w14:paraId="07A8D0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第五十五条　药品上市许可持有人、药品生产企业、药品经营企业和医疗机构应当从药品上市许可持有人或者具有药品生产、经营资格的企业购进药品；但是，购进未实施审批管理的中药材除外。</w:t>
      </w:r>
    </w:p>
    <w:p w14:paraId="01EE3B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第五十六条　药品经营企业购进药品，应当建立并执行进货检查验收制度，验明药品合格证明和其他标识；不符合规定要求的，不得购进和销售。</w:t>
      </w:r>
    </w:p>
    <w:p w14:paraId="00D9D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14:paraId="55D492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14:paraId="0ADB8A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药品经营企业销售中药材，应当标明产地。</w:t>
      </w:r>
    </w:p>
    <w:p w14:paraId="2DDB6C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依法经过资格认定的药师或者其他药学技术人员负责本企业的药品管理、处方审核和调配、合理用药指导等工作。</w:t>
      </w:r>
    </w:p>
    <w:p w14:paraId="662B17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第五十九条　药品经营企业应当制定和执行药品保管制度，采取必要的冷藏、防冻、防潮、防虫、防鼠等措施，保证药品质量。</w:t>
      </w:r>
    </w:p>
    <w:p w14:paraId="4002D1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药品入库和出库应当执行检查制度。</w:t>
      </w:r>
    </w:p>
    <w:p w14:paraId="1E85C9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第六十条　城乡集市贸易市场可以出售中药材，国务院另有规定的除外。</w:t>
      </w:r>
    </w:p>
    <w:p w14:paraId="24BE0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第六十一条　药品上市许可持有人、药品经营企业通过网络销售药品，应当遵守本法药品经营的有关规定。具体管理办法由国务院药品监督管理部门会同国务院卫生健康主管部门等部门制定。</w:t>
      </w:r>
    </w:p>
    <w:p w14:paraId="2BEB2C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疫苗、血液制品、麻醉药品、精神药品、医疗用毒性药品、放射性药品、药品类易制毒化学品等国家实行特殊管理的药品不得在网络上销售。</w:t>
      </w:r>
    </w:p>
    <w:p w14:paraId="40DBB6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第六十二条　药品网络交易第三方平台提供者应当按照国务院药品监督管理部门的规定，向所在地省、自治区、直辖市人民政府药品监督管理部门备案。</w:t>
      </w:r>
    </w:p>
    <w:p w14:paraId="15D586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第三方平台提供者应当依法对申请进入平台经营的药品上市许可持有人、药品经营企业的资质等进行审核，保证其符合法定要求，并对发生在平台的药品经营行为进行管理。</w:t>
      </w:r>
    </w:p>
    <w:p w14:paraId="63E0A4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14:paraId="0D4B48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第六十三条　新发现和从境外引种的药材，经国务院药品监督管理部门批准后，方可销售。</w:t>
      </w:r>
    </w:p>
    <w:p w14:paraId="7476F4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第六十四条　药品应当从允许药品进口的口岸进口，并由进口药品的企业向口岸所在地药品监督管理部门备案。海关凭药品监督管理部门出具的进口药品通关单办理通关手续。无进口药品通关单的，海关不得放行。</w:t>
      </w:r>
    </w:p>
    <w:p w14:paraId="7CC86E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口岸所在地药品监督管理部门应当通知药品检验机构按照国务院药品监督管理部门的规定对进口药品进行抽查检验。</w:t>
      </w:r>
    </w:p>
    <w:p w14:paraId="371E8D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允许药品进口的口岸由国务院药品监督管理部门会同海关总署提出，报国务院批准。</w:t>
      </w:r>
    </w:p>
    <w:p w14:paraId="20A864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第六十五条　医疗机构因临床急需进口少量药品的，经国务院药品监督管理部门或者国务院授权的省、自治区、直辖市人民政府批准，可以进口。进口的药品应当在指定医疗机构内用于特定医疗目的。</w:t>
      </w:r>
    </w:p>
    <w:p w14:paraId="430B76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个人自用携带入境少量药品，按照国家有关规定办理。</w:t>
      </w:r>
    </w:p>
    <w:p w14:paraId="76EE68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第六十六条　进口、出口麻醉药品和国家规定范围内的精神药品，应当持有国务院药品监督管理部门颁发的进口准许证、出口准许证。</w:t>
      </w:r>
    </w:p>
    <w:p w14:paraId="42F92D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第六十七条　禁止进口疗效不确切、不良反应大或者因其他原因危害人体健康的药品。</w:t>
      </w:r>
    </w:p>
    <w:p w14:paraId="43351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第六十八条　国务院药品监督管理部门对下列药品在销售前或者进口时，应当指定药品检验机构进行检验；未经检验或者检验不合格的，不得销售或者进口:</w:t>
      </w:r>
    </w:p>
    <w:p w14:paraId="5C8EDD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（一）首次在中国境内销售的药品；</w:t>
      </w:r>
    </w:p>
    <w:p w14:paraId="0B4960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（二）国务院药品监督管理部门规定的生物制品；</w:t>
      </w:r>
    </w:p>
    <w:p w14:paraId="514CF9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（三）国务院规定的其他药品。</w:t>
      </w:r>
    </w:p>
    <w:p w14:paraId="5DC46F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7BB4FD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第六章　医疗机构药事管理</w:t>
      </w:r>
    </w:p>
    <w:p w14:paraId="1160A7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7C2B1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第六十九条　医疗机构应当配备依法经过资格认定的药师或者其他药学技术人员，负责本单位的药品管理、处方审核和调配、合理用药指导等工作。非药学技术人员不得直接从事药剂技术工作。</w:t>
      </w:r>
    </w:p>
    <w:p w14:paraId="043BA6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第七十条　医疗机构购进药品，应当建立并执行进货检查验收制度，验明药品合格证明和其他标识；不符合规定要求的，不得购进和使用。</w:t>
      </w:r>
    </w:p>
    <w:p w14:paraId="1B0321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第七十一条　医疗机构应当有与所使用药品相适应的场所、设备、仓储设施和卫生环境，制定和执行药品保管制度，采取必要的冷藏、防冻、防潮、防虫、防鼠等措施，保证药品质量。</w:t>
      </w:r>
    </w:p>
    <w:p w14:paraId="26B0F8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第七十二条　医疗机构应当坚持安全有效、经济合理的用药原则，遵循药品临床应用指导原则、临床诊疗指南和药品说明书等合理用药，对医师处方、用药医嘱的适宜性进行审核。</w:t>
      </w:r>
    </w:p>
    <w:p w14:paraId="4E6E27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医疗机构以外的其他药品使用单位，应当遵守本法有关医疗机构使用药品的规定。</w:t>
      </w:r>
    </w:p>
    <w:p w14:paraId="014559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第七十三条　依法经过资格认定的药师或者其他药学技术人员调配处方，应当进行核对，对处方所列药品不得擅自更改或者代用。对有配伍禁忌或者超剂量的处方，应当拒绝调配；必要时，经处方医师更正或者重新签字，方可调配。</w:t>
      </w:r>
    </w:p>
    <w:p w14:paraId="4EC402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第七十四条　医疗机构配制制剂，应当经所在地省、自治区、直辖市人民政府药品监督管理部门批准，取得医疗机构制剂许可证。无医疗机构制剂许可证的，不得配制制剂。</w:t>
      </w:r>
    </w:p>
    <w:p w14:paraId="156384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医疗机构制剂许可证应当标明有效期，到期重新审查发证。</w:t>
      </w:r>
    </w:p>
    <w:p w14:paraId="16CB8E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第七十五条　医疗机构配制制剂，应当有能够保证制剂质量的设施、管理制度、检验仪器和卫生环境。</w:t>
      </w:r>
    </w:p>
    <w:p w14:paraId="303A2A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医疗机构配制制剂，应当按照经核准的工艺进行，所需的原料、辅料和包装材料等应当符合药用要求。</w:t>
      </w:r>
    </w:p>
    <w:p w14:paraId="06B572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第七十六条　医疗机构配制的制剂，应当是本单位临床需要而市场上没有供应的品种，并应当经所在地省、自治区、直辖市人民政府药品监督管理部门批准；但是，法律对配制中药制剂另有规定的除外。</w:t>
      </w:r>
    </w:p>
    <w:p w14:paraId="4BED1D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14:paraId="5A8ED4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医疗机构配制的制剂不得在市场上销售。</w:t>
      </w:r>
    </w:p>
    <w:p w14:paraId="47C7AE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ED009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第七章　药品上市后管理</w:t>
      </w:r>
    </w:p>
    <w:p w14:paraId="1275B9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21909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第七十七条　药品上市许可持有人应当制定药品上市后风险管理计划，主动开展药品上市后研究，对药品的安全性、有效性和质量可控性进行进一步确证，加强对已上市药品的持续管理。</w:t>
      </w:r>
    </w:p>
    <w:p w14:paraId="53E37C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第七十八条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14:paraId="52F46C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14:paraId="1D5E2F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药品上市许可持有人应当按照国务院药品监督管理部门的规定，全面评估、验证变更事项对药品安全性、有效性和质量可控性的影响。</w:t>
      </w:r>
    </w:p>
    <w:p w14:paraId="5FED0F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第八十条　药品上市许可持有人应当开展药品上市后不良反应监测，主动收集、跟踪分析疑似药品不良反应信息，对已识别风险的药品及时采取风险控制措施。</w:t>
      </w:r>
    </w:p>
    <w:p w14:paraId="54A398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14:paraId="2426E3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14:paraId="2F1C32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14:paraId="76F9B8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药品上市许可持有人依法应当召回药品而未召回的，省、自治区、直辖市人民政府药品监督管理部门应当责令其召回。</w:t>
      </w:r>
    </w:p>
    <w:p w14:paraId="55F286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第八十三条　药品上市许可持有人应当对已上市药品的安全性、有效性和质量可控性定期开展上市后评价。必要时，国务院药品监督管理部门可以责令药品上市许可持有人开展上市后评价或者直接组织开展上市后评价。</w:t>
      </w:r>
    </w:p>
    <w:p w14:paraId="57A9F7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经评价，对疗效不确切、不良反应大或者因其他原因危害人体健康的药品，应当注销药品注册证书。</w:t>
      </w:r>
    </w:p>
    <w:p w14:paraId="21E1B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已被注销药品注册证书的药品，不得生产或者进口、销售和使用。</w:t>
      </w:r>
    </w:p>
    <w:p w14:paraId="0096C3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已被注销药品注册证书、超过有效期等的药品，应当由药品监督管理部门监督销毁或者依法采取其他无害化处理等措施。</w:t>
      </w:r>
    </w:p>
    <w:p w14:paraId="26B7F3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3EDD0A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第八章　药品价格和广告</w:t>
      </w:r>
    </w:p>
    <w:p w14:paraId="27756C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6EA76E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第八十四条　国家完善药品采购管理制度，对药品价格进行监测，开展成本价格调查，加强药品价格监督检查，依法查处价格垄断、哄抬价格等药品价格违法行为，维护药品价格秩序。</w:t>
      </w:r>
    </w:p>
    <w:p w14:paraId="274381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第八十五条　依法实行市场调节价的药品，药品上市许可持有人、药品生产企业、药品经营企业和医疗机构应当按照公平、合理和诚实信用、质价相符的原则制定价格，为用药者提供价格合理的药品。</w:t>
      </w:r>
    </w:p>
    <w:p w14:paraId="5C96A6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药品上市许可持有人、药品生产企业、药品经营企业和医疗机构应当遵守国务院药品价格主管部门关于药品价格管理的规定，制定和标明药品零售价格，禁止暴利、价格垄断和价格欺诈等行为。</w:t>
      </w:r>
    </w:p>
    <w:p w14:paraId="587851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第八十六条　药品上市许可持有人、药品生产企业、药品经营企业和医疗机构应当依法向药品价格主管部门提供其药品的实际购销价格和购销数量等资料。</w:t>
      </w:r>
    </w:p>
    <w:p w14:paraId="6551B3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第八十七条　医疗机构应当向患者提供所用药品的价格清单，按照规定如实公布其常用药品的价格，加强合理用药管理。具体办法由国务院卫生健康主管部门制定。</w:t>
      </w:r>
    </w:p>
    <w:p w14:paraId="24D0B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第八十八条　禁止药品上市许可持有人、药品生产企业、药品经营企业和医疗机构在药品购销中给予、收受回扣或者其他不正当利益。</w:t>
      </w:r>
    </w:p>
    <w:p w14:paraId="5EA5DD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14:paraId="27E88F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第八十九条　药品广告应当经广告主所在地省、自治区、直辖市人民政府确定的广告审查机关批准；未经批准的，不得发布。</w:t>
      </w:r>
    </w:p>
    <w:p w14:paraId="73264E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第九十条　药品广告的内容应当真实、合法，以国务院药品监督管理部门核准的药品说明书为准，不得含有虚假的内容。</w:t>
      </w:r>
    </w:p>
    <w:p w14:paraId="1EA7E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药品广告不得含有表示功效、安全性的断言或者保证；不得利用国家机关、科研单位、学术机构、行业协会或者专家、学者、医师、药师、患者等的名义或者形象作推荐、证明。</w:t>
      </w:r>
    </w:p>
    <w:p w14:paraId="63590B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非药品广告不得有涉及药品的宣传。</w:t>
      </w:r>
    </w:p>
    <w:p w14:paraId="5FF489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第九十一条　药品价格和广告，本法未作规定的，适用《中华人民共和国价格法》、《中华人民共和国反垄断法》、《中华人民共和国反不正当竞争法》、《中华人民共和国广告法》等的规定。</w:t>
      </w:r>
    </w:p>
    <w:p w14:paraId="2F5400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46843C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第九章　药品储备和供应</w:t>
      </w:r>
    </w:p>
    <w:p w14:paraId="67E19C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25134F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第九十二条　国家实行药品储备制度，建立中央和地方两级药品储备。</w:t>
      </w:r>
    </w:p>
    <w:p w14:paraId="0E9EF1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发生重大灾情、疫情或者其他突发事件时，依照《中华人民共和国突发事件应对法》的规定，可以紧急调用药品。</w:t>
      </w:r>
    </w:p>
    <w:p w14:paraId="6C510B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第九十三条　国家实行基本药物制度，遴选适当数量的基本药物品种，加强组织生产和储备，提高基本药物的供给能力，满足疾病防治基本用药需求。</w:t>
      </w:r>
    </w:p>
    <w:p w14:paraId="0C57B5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第九十四条　国家建立药品供求监测体系，及时收集和汇总分析短缺药品供求信息，对短缺药品实行预警，采取应对措施。</w:t>
      </w:r>
    </w:p>
    <w:p w14:paraId="4A914A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第九十五条　国家实行短缺药品清单管理制度。具体办法由国务院卫生健康主管部门会同国务院药品监督管理部门等部门制定。</w:t>
      </w:r>
    </w:p>
    <w:p w14:paraId="509B1B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药品上市许可持有人停止生产短缺药品的，应当按照规定向国务院药品监督管理部门或者省、自治区、直辖市人民政府药品监督管理部门报告。</w:t>
      </w:r>
    </w:p>
    <w:p w14:paraId="68C11A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第九十六条　国家鼓励短缺药品的研制和生产，对临床急需的短缺药品、防治重大传染病和罕见病等疾病的新药予以优先审评审批。</w:t>
      </w:r>
    </w:p>
    <w:p w14:paraId="7B0B47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第九十七条　对短缺药品，国务院可以限制或者禁止出口。必要时，国务院有关部门可以采取组织生产、价格干预和扩大进口等措施，保障药品供应。</w:t>
      </w:r>
    </w:p>
    <w:p w14:paraId="6977CD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药品上市许可持有人、药品生产企业、药品经营企业应当按照规定保障药品的生产和供应。</w:t>
      </w:r>
    </w:p>
    <w:p w14:paraId="60921E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C797D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第十章　监督管理</w:t>
      </w:r>
    </w:p>
    <w:p w14:paraId="6528F8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6B2A64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第九十八条　禁止生产（包括配制，下同）、销售、使用假药、劣药。</w:t>
      </w:r>
    </w:p>
    <w:p w14:paraId="2AC77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有下列情形之一的，为假药:</w:t>
      </w:r>
    </w:p>
    <w:p w14:paraId="1B1B59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（一）药品所含成份与国家药品标准规定的成份不符；</w:t>
      </w:r>
    </w:p>
    <w:p w14:paraId="06633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（二）以非药品冒充药品或者以他种药品冒充此种药品；</w:t>
      </w:r>
    </w:p>
    <w:p w14:paraId="510748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（三）变质的药品；</w:t>
      </w:r>
    </w:p>
    <w:p w14:paraId="1B6E78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（四）药品所标明的适应症或者功能主治超出规定范围。</w:t>
      </w:r>
    </w:p>
    <w:p w14:paraId="4FDEF5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有下列情形之一的，为劣药：</w:t>
      </w:r>
    </w:p>
    <w:p w14:paraId="5005DB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（一）药品成份的含量不符合国家药品标准；</w:t>
      </w:r>
    </w:p>
    <w:p w14:paraId="5CA9C1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（二）被污染的药品；</w:t>
      </w:r>
    </w:p>
    <w:p w14:paraId="56B3AA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（三）未标明或者更改有效期的药品；</w:t>
      </w:r>
    </w:p>
    <w:p w14:paraId="5BB346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（四）未注明或者更改产品批号的药品；</w:t>
      </w:r>
    </w:p>
    <w:p w14:paraId="5ECE40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（五）超过有效期的药品；</w:t>
      </w:r>
    </w:p>
    <w:p w14:paraId="50D470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（六）擅自添加防腐剂、辅料的药品；</w:t>
      </w:r>
    </w:p>
    <w:p w14:paraId="4373D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（七）其他不符合药品标准的药品。</w:t>
      </w:r>
    </w:p>
    <w:p w14:paraId="79FE45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禁止未取得药品批准证明文件生产、进口药品；禁止使用未按照规定审评、审批的原料药、包装材料和容器生产药品。</w:t>
      </w:r>
    </w:p>
    <w:p w14:paraId="4A7E3E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14:paraId="5C83B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药品监督管理部门应当对高风险的药品实施重点监督检查。</w:t>
      </w:r>
    </w:p>
    <w:p w14:paraId="6019FD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对有证据证明可能存在安全隐患的，药品监督管理部门根据监督检查情况，应当采取告诫、约谈、限期整改以及暂停生产、销售、使用、进口等措施，并及时公布检查处理结果。</w:t>
      </w:r>
    </w:p>
    <w:p w14:paraId="12A89D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药品监督管理部门进行监督检查时，应当出示证明文件，对监督检查中知悉的商业秘密应当保密。</w:t>
      </w:r>
    </w:p>
    <w:p w14:paraId="30DFC5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第一百条　药品监督管理部门根据监督管理的需要，可以对药品质量进行抽查检验。抽查检验应当按照规定抽样，并不得收取任何费用；抽样应当购买样品。所需费用按照国务院规定列支。</w:t>
      </w:r>
    </w:p>
    <w:p w14:paraId="11F0B1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对有证据证明可能危害人体健康的药品及其有关材料，药品监督管理部门可以查封、扣押，并在七日内作出行政处理决定；药品需要检验的，应当自检验报告书发出之日起十五日内作出行政处理决定。</w:t>
      </w:r>
    </w:p>
    <w:p w14:paraId="084E1B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第一百零一条　国务院和省、自治区、直辖市人民政府的药品监督管理部门应当定期公告药品质量抽查检验结果；公告不当的，应当在原公告范围内予以更正。</w:t>
      </w:r>
    </w:p>
    <w:p w14:paraId="2CCD2C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第一百零二条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14:paraId="5CE28B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14:paraId="276A43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第一百零四条　国家建立职业化、专业化药品检查员队伍。检查员应当熟悉药品法律法规，具备药品专业知识。</w:t>
      </w:r>
    </w:p>
    <w:p w14:paraId="663AF7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第一百零五条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14:paraId="7D2CBE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第一百零六条　药品监督管理部门应当公布本部门的电子邮件地址、电话，接受咨询、投诉、举报，并依法及时答复、核实、处理。对查证属实的举报，按照有关规定给予举报人奖励。</w:t>
      </w:r>
    </w:p>
    <w:p w14:paraId="6362C4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药品监督管理部门应当对举报人的信息予以保密，保护举报人的合法权益。举报人举报所在单位的，该单位不得以解除、变更劳动合同或者其他方式对举报人进行打击报复。</w:t>
      </w:r>
    </w:p>
    <w:p w14:paraId="072312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第一百零七条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14:paraId="5138EF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公布药品安全信息，应当及时、准确、全面，并进行必要的说明，避免误导。</w:t>
      </w:r>
    </w:p>
    <w:p w14:paraId="28A90A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任何单位和个人不得编造、散布虚假药品安全信息。</w:t>
      </w:r>
    </w:p>
    <w:p w14:paraId="677575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第一百零八条　县级以上人民政府应当制定药品安全事件应急预案。药品上市许可持有人、药品生产企业、药品经营企业和医疗机构等应当制定本单位的药品安全事件处置方案，并组织开展培训和应急演练。</w:t>
      </w:r>
    </w:p>
    <w:p w14:paraId="2C7031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发生药品安全事件，县级以上人民政府应当按照应急预案立即组织开展应对工作；有关单位应当立即采取有效措施进行处置，防止危害扩大。</w:t>
      </w:r>
    </w:p>
    <w:p w14:paraId="7D85F4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第一百零九条　药品监督管理部门未及时发现药品安全系统性风险，未及时消除监督管理区域内药品安全隐患的，本级人民政府或者上级人民政府药品监督管理部门应当对其主要负责人进行约谈。</w:t>
      </w:r>
    </w:p>
    <w:p w14:paraId="3DB30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地方人民政府未履行药品安全职责，未及时消除区域性重大药品安全隐患的，上级人民政府或者上级人民政府药品监督管理部门应当对其主要负责人进行约谈。</w:t>
      </w:r>
    </w:p>
    <w:p w14:paraId="08A1FE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被约谈的部门和地方人民政府应当立即采取措施，对药品监督管理工作进行整改。</w:t>
      </w:r>
    </w:p>
    <w:p w14:paraId="60CEC1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约谈情况和整改情况应当纳入有关部门和地方人民政府药品监督管理工作评议、考核记录。</w:t>
      </w:r>
    </w:p>
    <w:p w14:paraId="376D2B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第一百一十条　地方人民政府及其药品监督管理部门不得以要求实施药品检验、审批等手段限制或者排斥非本地区药品上市许可持有人、药品生产企业生产的药品进入本地区。</w:t>
      </w:r>
    </w:p>
    <w:p w14:paraId="520E0A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第一百一十一条　药品监督管理部门及其设置或者指定的药品专业技术机构不得参与药品生产经营活动，不得以其名义推荐或者监制、监销药品。</w:t>
      </w:r>
    </w:p>
    <w:p w14:paraId="19498F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药品监督管理部门及其设置或者指定的药品专业技术机构的工作人员不得参与药品生产经营活动。</w:t>
      </w:r>
    </w:p>
    <w:p w14:paraId="6A07A1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第一百一十二条　国务院对麻醉药品、精神药品、医疗用毒性药品、放射性药品、药品类易制毒化学品等有其他特殊管理规定的，依照其规定。</w:t>
      </w:r>
    </w:p>
    <w:p w14:paraId="1D8DFC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第一百一十三条　药品监督管理部门发现药品违法行为涉嫌犯罪的，应当及时将案件移送公安机关。</w:t>
      </w:r>
    </w:p>
    <w:p w14:paraId="1711BE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对依法不需要追究刑事责任或者免予刑事处罚，但应当追究行政责任的，公安机关、人民检察院、人民法院应当及时将案件移送药品监督管理部门。</w:t>
      </w:r>
    </w:p>
    <w:p w14:paraId="388440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公安机关、人民检察院、人民法院商请药品监督管理部门、生态环境主管部门等部门提供检验结论、认定意见以及对涉案药品进行无害化处理等协助的，有关部门应当及时提供，予以协助。</w:t>
      </w:r>
    </w:p>
    <w:p w14:paraId="301D9F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72FB38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第十一章　法律责任</w:t>
      </w:r>
    </w:p>
    <w:p w14:paraId="69C215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22606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第一百一十四条　违反本法规定，构成犯罪的，依法追究刑事责任。</w:t>
      </w:r>
    </w:p>
    <w:p w14:paraId="0174F1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14:paraId="00194D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14:paraId="6F85DF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75A30D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生产、销售的中药饮片不符合药品标准，尚不影响安全性、有效性的，责令限期改正，给予警告；可以处十万元以上五十万元以下的罚款。</w:t>
      </w:r>
    </w:p>
    <w:p w14:paraId="3B7CFF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14:paraId="46B063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对生产者专门用于生产假药、劣药的原料、辅料、包装材料、生产设备予以没收。</w:t>
      </w:r>
    </w:p>
    <w:p w14:paraId="6C7E9A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第一百一十九条　药品使用单位使用假药、劣药的，按照销售假药、零售劣药的规定处罚；情节严重的，法定代表人、主要负责人、直接负责的主管人员和其他责任人员有医疗卫生人员执业证书的，还应当吊销执业证书。</w:t>
      </w:r>
    </w:p>
    <w:p w14:paraId="264B41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14:paraId="0B3BF5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第一百二十一条　对假药、劣药的处罚决定，应当依法载明药品检验机构的质量检验结论。</w:t>
      </w:r>
    </w:p>
    <w:p w14:paraId="087315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674CB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15D3DF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6A80D1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（一）未取得药品批准证明文件生产、进口药品；</w:t>
      </w:r>
    </w:p>
    <w:p w14:paraId="4E52C4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（二）使用采取欺骗手段取得的药品批准证明文件生产、进口药品；</w:t>
      </w:r>
    </w:p>
    <w:p w14:paraId="3875EB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（三）使用未经审评审批的原料药生产药品；</w:t>
      </w:r>
    </w:p>
    <w:p w14:paraId="6049D1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（四）应当检验而未经检验即销售药品；</w:t>
      </w:r>
    </w:p>
    <w:p w14:paraId="1C20D8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（五）生产、销售国务院药品监督管理部门禁止使用的药品；</w:t>
      </w:r>
    </w:p>
    <w:p w14:paraId="2A8438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（六）编造生产、检验记录；</w:t>
      </w:r>
    </w:p>
    <w:p w14:paraId="762F55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（七）未经批准在药品生产过程中进行重大变更。</w:t>
      </w:r>
    </w:p>
    <w:p w14:paraId="0A39E3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14:paraId="6F3C14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未经批准进口少量境外已合法上市的药品，情节较轻的，可以依法减轻或者免予处罚。</w:t>
      </w:r>
    </w:p>
    <w:p w14:paraId="0CC99E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1D77CA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（一）未经批准开展药物临床试验；</w:t>
      </w:r>
    </w:p>
    <w:p w14:paraId="61BAB9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（二）使用未经审评的直接接触药品的包装材料或者容器生产药品，或者销售该类药品；</w:t>
      </w:r>
    </w:p>
    <w:p w14:paraId="618DD5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（三）使用未经核准的标签、说明书。</w:t>
      </w:r>
    </w:p>
    <w:p w14:paraId="1FB3F7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080EBD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第一百二十七条　违反本法规定，有下列行为之一的，责令限期改正，给予警告；逾期不改正的，处十万元以上五十万元以下的罚款：</w:t>
      </w:r>
    </w:p>
    <w:p w14:paraId="7E2D44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（一）开展生物等效性试验未备案；</w:t>
      </w:r>
    </w:p>
    <w:p w14:paraId="1EAEC5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（二）药物临床试验期间，发现存在安全性问题或者其他风险，临床试验申办者未及时调整临床试验方案、暂停或者终止临床试验，或者未向国务院药品监督管理部门报告；</w:t>
      </w:r>
    </w:p>
    <w:p w14:paraId="69729E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（三）未按照规定建立并实施药品追溯制度；</w:t>
      </w:r>
    </w:p>
    <w:p w14:paraId="408E9C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（四）未按照规定提交年度报告；</w:t>
      </w:r>
    </w:p>
    <w:p w14:paraId="19CD1F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（五）未按照规定对药品生产过程中的变更进行备案或者报告；</w:t>
      </w:r>
    </w:p>
    <w:p w14:paraId="6BAE29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（六）未制定药品上市后风险管理计划；</w:t>
      </w:r>
    </w:p>
    <w:p w14:paraId="52B6C2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（七）未按照规定开展药品上市后研究或者上市后评价。</w:t>
      </w:r>
    </w:p>
    <w:p w14:paraId="03F565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p w14:paraId="4C9235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5137AD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第一百三十条　违反本法规定，药品经营企业购销药品未按照规定进行记录，零售药品未正确说明用法、用量等事项，或者未按照规定调配处方的，责令改正，给予警告；情节严重的，吊销药品经营许可证。</w:t>
      </w:r>
    </w:p>
    <w:p w14:paraId="78ED8F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14:paraId="42A1E4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第一百三十二条　进口已获得药品注册证书的药品，未按照规定向允许药品进口的口岸所在地药品监督管理部门备案的，责令限期改正，给予警告；逾期不改正的，吊销药品注册证书。</w:t>
      </w:r>
    </w:p>
    <w:p w14:paraId="1AFB33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14:paraId="4C84CB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第一百三十四条　药品上市许可持有人未按照规定开展药品不良反应监测或者报告疑似药品不良反应的，责令限期改正，给予警告；逾期不改正的，责令停产停业整顿，并处十万元以上一百万元以下的罚款。</w:t>
      </w:r>
    </w:p>
    <w:p w14:paraId="16D3E3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药品经营企业未按照规定报告疑似药品不良反应的，责令限期改正，给予警告；逾期不改正的，责令停产停业整顿，并处五万元以上五十万元以下的罚款。</w:t>
      </w:r>
    </w:p>
    <w:p w14:paraId="3E3F35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医疗机构未按照规定报告疑似药品不良反应的，责令限期改正，给予警告；逾期不改正的，处五万元以上五十万元以下的罚款。</w:t>
      </w:r>
    </w:p>
    <w:p w14:paraId="795CE8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14:paraId="1BD0A9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第一百三十六条　药品上市许可持有人为境外企业的，其指定的在中国境内的企业法人未依照本法规定履行相关义务的，适用本法有关药品上市许可持有人法律责任的规定。</w:t>
      </w:r>
    </w:p>
    <w:p w14:paraId="2E5789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第一百三十七条　有下列行为之一的，在本法规定的处罚幅度内从重处罚：</w:t>
      </w:r>
    </w:p>
    <w:p w14:paraId="71E80A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（一）以麻醉药品、精神药品、医疗用毒性药品、放射性药品、药品类易制毒化学品冒充其他药品，或者以其他药品冒充上述药品；</w:t>
      </w:r>
    </w:p>
    <w:p w14:paraId="6227C1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（二）生产、销售以孕产妇、儿童为主要使用对象的假药、劣药；</w:t>
      </w:r>
    </w:p>
    <w:p w14:paraId="3A378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（三）生产、销售的生物制品属于假药、劣药；</w:t>
      </w:r>
    </w:p>
    <w:p w14:paraId="49E88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（四）生产、销售假药、劣药，造成人身伤害后果；</w:t>
      </w:r>
    </w:p>
    <w:p w14:paraId="5D98AB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（五）生产、销售假药、劣药，经处理后再犯；</w:t>
      </w:r>
    </w:p>
    <w:p w14:paraId="24D485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（六）拒绝、逃避监督检查，伪造、销毁、隐匿有关证据材料，或者擅自动用查封、扣押物品。</w:t>
      </w:r>
    </w:p>
    <w:p w14:paraId="095476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14:paraId="0E3212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第一百三十九条　本法第一百一十五条至第一百三十八条规定的行政处罚，由县级以上人民政府药品监督管理部门按照职责分工决定；撤销许可、吊销许可证件的，由原批准、发证的部门决定。</w:t>
      </w:r>
    </w:p>
    <w:p w14:paraId="03FEE6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第一百四十条　药品上市许可持有人、药品生产企业、药品经营企业或者医疗机构违反本法规定聘用人员的，由药品监督管理部门或者卫生健康主管部门责令解聘，处五万元以上二十万元以下的罚款。</w:t>
      </w:r>
    </w:p>
    <w:p w14:paraId="4E2B20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572419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药品上市许可持有人、药品生产企业、药品经营企业在药品研制、生产、经营中向国家工作人员行贿的，对法定代表人、主要负责人、直接负责的主管人员和其他责任人员终身禁止从事药品生产经营活动。</w:t>
      </w:r>
    </w:p>
    <w:p w14:paraId="6B3EE2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14:paraId="4F93AA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14:paraId="09585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第一百四十三条　违反本法规定，编造、散布虚假药品安全信息，构成违反治安管理行为的，由公安机关依法给予治安管理处罚。</w:t>
      </w:r>
    </w:p>
    <w:p w14:paraId="49548B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第一百四十四条　药品上市许可持有人、药品生产企业、药品经营企业或者医疗机构违反本法规定，给用药者造成损害的，依法承担赔偿责任。</w:t>
      </w:r>
    </w:p>
    <w:p w14:paraId="71132D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14:paraId="7B35C7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生产假药、劣药或者明知是假药、劣药仍然销售、使用的，受害人或者其近亲属除请求赔偿损失外，还可以请求支付价款十倍或者损失三倍的赔偿金；增加赔偿的金额不足一千元的，为一千元。</w:t>
      </w:r>
    </w:p>
    <w:p w14:paraId="353C59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第一百四十五条　药品监督管理部门或者其设置、指定的药品专业技术机构参与药品生产经营活动的，由其上级主管机关责令改正，没收违法收入；情节严重的，对直接负责的主管人员和其他直接责任人员依法给予处分。</w:t>
      </w:r>
    </w:p>
    <w:p w14:paraId="1C6742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药品监督管理部门或者其设置、指定的药品专业技术机构的工作人员参与药品生产经营活动的，依法给予处分。</w:t>
      </w:r>
    </w:p>
    <w:p w14:paraId="200C43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第一百四十六条　药品监督管理部门或者其设置、指定的药品检验机构在药品监督检验中违法收取检验费用的，由政府有关部门责令退还，对直接负责的主管人员和其他直接责任人员依法给予处分；情节严重的，撤销其检验资格。</w:t>
      </w:r>
    </w:p>
    <w:p w14:paraId="379D7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第一百四十七条　违反本法规定，药品监督管理部门有下列行为之一的，应当撤销相关许可，对直接负责的主管人员和其他直接责任人员依法给予处分：</w:t>
      </w:r>
    </w:p>
    <w:p w14:paraId="654441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（一）不符合条件而批准进行药物临床试验；</w:t>
      </w:r>
    </w:p>
    <w:p w14:paraId="49D8C4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（二）对不符合条件的药品颁发药品注册证书；</w:t>
      </w:r>
    </w:p>
    <w:p w14:paraId="5BFF66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（三）对不符合条件的单位颁发药品生产许可证、药品经营许可证或者医疗机构制剂许可证。</w:t>
      </w:r>
    </w:p>
    <w:p w14:paraId="5A163E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第一百四十八条　违反本法规定，县级以上地方人民政府有下列行为之一的，对直接负责的主管人员和其他直接责任人员给予记过或者记大过处分；情节严重的，给予降级、撤职或者开除处分：</w:t>
      </w:r>
    </w:p>
    <w:p w14:paraId="7998B2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（一）瞒报、谎报、缓报、漏报药品安全事件；</w:t>
      </w:r>
    </w:p>
    <w:p w14:paraId="705BDB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（二）未及时消除区域性重大药品安全隐患，造成本行政区域内发生特别重大药品安全事件，或者连续发生重大药品安全事件；</w:t>
      </w:r>
    </w:p>
    <w:p w14:paraId="46653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（三）履行职责不力，造成严重不良影响或者重大损失。</w:t>
      </w:r>
    </w:p>
    <w:p w14:paraId="729934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第一百四十九条　违反本法规定，药品监督管理等部门有下列行为之一的，对直接负责的主管人员和其他直接责任人员给予记过或者记大过处分；情节较重的，给予降级或者撤职处分；情节严重的，给予开除处分：</w:t>
      </w:r>
    </w:p>
    <w:p w14:paraId="7BD6A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（一）瞒报、谎报、缓报、漏报药品安全事件；</w:t>
      </w:r>
    </w:p>
    <w:p w14:paraId="36E348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（二）对发现的药品安全违法行为未及时查处；</w:t>
      </w:r>
    </w:p>
    <w:p w14:paraId="4DEBD5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（三）未及时发现药品安全系统性风险，或者未及时消除监督管理区域内药品安全隐患，造成严重影响；</w:t>
      </w:r>
    </w:p>
    <w:p w14:paraId="13C4A3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（四）其他不履行药品监督管理职责，造成严重不良影响或者重大损失。</w:t>
      </w:r>
    </w:p>
    <w:p w14:paraId="7773FC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第一百五十条　药品监督管理人员滥用职权、徇私舞弊、玩忽职守的，依法给予处分。</w:t>
      </w:r>
    </w:p>
    <w:p w14:paraId="0ABDAA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查处假药、劣药违法行为有失职、渎职行为的，对药品监督管理部门直接负责的主管人员和其他直接责任人员依法从重给予处分。</w:t>
      </w:r>
    </w:p>
    <w:p w14:paraId="6F3F34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第一百五十一条　本章规定的货值金额以违法生产、销售药品的标价计算；没有标价的，按照同类药品的市场价格计算。</w:t>
      </w:r>
    </w:p>
    <w:p w14:paraId="3E16B6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3A6EB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第十二章　附　　则</w:t>
      </w:r>
    </w:p>
    <w:p w14:paraId="3C36F8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3726D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第一百五十二条　中药材种植、采集和饲养的管理，依照有关法律、法规的规定执行。</w:t>
      </w:r>
    </w:p>
    <w:p w14:paraId="064899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第一百五十三条　地区性民间习用药材的管理办法，由国务院药品监督管理部门会同国务院中医药主管部门制定。</w:t>
      </w:r>
    </w:p>
    <w:p w14:paraId="28B34E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第一百五十四条　中国人民解放军和中国人民武装警察部队执行本法的具体办法，由国务院、中央军事委员会依据本法制定。</w:t>
      </w:r>
    </w:p>
    <w:p w14:paraId="52AC46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第一百五十五条　本法自2019年12月1日起施行。</w:t>
      </w:r>
    </w:p>
    <w:p w14:paraId="219CB6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2A486C08">
      <w:pPr>
        <w:keepNext w:val="0"/>
        <w:keepLines w:val="0"/>
        <w:pageBreakBefore w:val="0"/>
        <w:widowControl w:val="0"/>
        <w:kinsoku/>
        <w:wordWrap/>
        <w:overflowPunct/>
        <w:topLinePunct w:val="0"/>
        <w:autoSpaceDE/>
        <w:autoSpaceDN/>
        <w:bidi w:val="0"/>
        <w:adjustRightInd/>
        <w:snapToGrid/>
        <w:spacing w:line="360" w:lineRule="auto"/>
        <w:textAlignment w:val="auto"/>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03E7E"/>
    <w:rsid w:val="C5FE6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4</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2019-09-12T15:14:00Z</dcterms:created>
  <dc:creator>Home</dc:creator>
  <cp:lastModifiedBy>J</cp:lastModifiedBy>
  <dcterms:modified xsi:type="dcterms:W3CDTF">2024-12-09T10:45:18Z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D8B62BB58AF4E865BE59566795756CC8_42</vt:lpwstr>
  </property>
</Properties>
</file>